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0E2" w:rsidRDefault="00D010E2" w:rsidP="00D010E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VOTO PARTICULAR</w:t>
      </w:r>
      <w:r w:rsidR="00492C31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QUE FORMULA LA COMISIONADA</w:t>
      </w:r>
      <w:r w:rsidR="00D074E6">
        <w:rPr>
          <w:rFonts w:ascii="Palatino Linotype" w:hAnsi="Palatino Linotype"/>
          <w:b/>
          <w:sz w:val="24"/>
          <w:szCs w:val="24"/>
        </w:rPr>
        <w:t xml:space="preserve"> PRESIDENTA</w:t>
      </w:r>
      <w:r w:rsidRPr="00563D0F">
        <w:rPr>
          <w:rFonts w:ascii="Palatino Linotype" w:hAnsi="Palatino Linotype"/>
          <w:b/>
          <w:sz w:val="24"/>
          <w:szCs w:val="24"/>
        </w:rPr>
        <w:t xml:space="preserve"> 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EN LA </w:t>
      </w:r>
      <w:r w:rsidR="00BF1736">
        <w:rPr>
          <w:rFonts w:ascii="Palatino Linotype" w:hAnsi="Palatino Linotype"/>
          <w:b/>
          <w:sz w:val="24"/>
          <w:szCs w:val="24"/>
        </w:rPr>
        <w:t>CUADRAGÉSIMA</w:t>
      </w:r>
      <w:r w:rsidR="00492C31">
        <w:rPr>
          <w:rFonts w:ascii="Palatino Linotype" w:hAnsi="Palatino Linotype"/>
          <w:b/>
          <w:sz w:val="24"/>
          <w:szCs w:val="24"/>
        </w:rPr>
        <w:t xml:space="preserve"> </w:t>
      </w:r>
      <w:r w:rsidR="00BF1736">
        <w:rPr>
          <w:rFonts w:ascii="Palatino Linotype" w:hAnsi="Palatino Linotype"/>
          <w:b/>
          <w:sz w:val="24"/>
          <w:szCs w:val="24"/>
        </w:rPr>
        <w:t>SEXTA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63D0F">
        <w:rPr>
          <w:rFonts w:ascii="Palatino Linotype" w:hAnsi="Palatino Linotype"/>
          <w:b/>
          <w:sz w:val="24"/>
          <w:szCs w:val="24"/>
        </w:rPr>
        <w:t>SESIÓN ORDINARIA DE</w:t>
      </w:r>
      <w:r>
        <w:rPr>
          <w:rFonts w:ascii="Palatino Linotype" w:hAnsi="Palatino Linotype"/>
          <w:b/>
          <w:sz w:val="24"/>
          <w:szCs w:val="24"/>
        </w:rPr>
        <w:t>L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 w:rsidR="00783C56">
        <w:rPr>
          <w:rFonts w:ascii="Palatino Linotype" w:hAnsi="Palatino Linotype"/>
          <w:b/>
          <w:sz w:val="24"/>
          <w:szCs w:val="24"/>
        </w:rPr>
        <w:t>DOCE</w:t>
      </w:r>
      <w:r>
        <w:rPr>
          <w:rFonts w:ascii="Palatino Linotype" w:hAnsi="Palatino Linotype"/>
          <w:b/>
          <w:sz w:val="24"/>
          <w:szCs w:val="24"/>
        </w:rPr>
        <w:t xml:space="preserve"> DE </w:t>
      </w:r>
      <w:r w:rsidR="00BF1736">
        <w:rPr>
          <w:rFonts w:ascii="Palatino Linotype" w:hAnsi="Palatino Linotype"/>
          <w:b/>
          <w:sz w:val="24"/>
          <w:szCs w:val="24"/>
        </w:rPr>
        <w:t>DICIEMBRE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63D0F">
        <w:rPr>
          <w:rFonts w:ascii="Palatino Linotype" w:hAnsi="Palatino Linotype"/>
          <w:b/>
          <w:sz w:val="24"/>
          <w:szCs w:val="24"/>
        </w:rPr>
        <w:t xml:space="preserve">DE DOS MIL </w:t>
      </w:r>
      <w:r>
        <w:rPr>
          <w:rFonts w:ascii="Palatino Linotype" w:hAnsi="Palatino Linotype"/>
          <w:b/>
          <w:sz w:val="24"/>
          <w:szCs w:val="24"/>
        </w:rPr>
        <w:t>DIECI</w:t>
      </w:r>
      <w:r w:rsidR="00492C31">
        <w:rPr>
          <w:rFonts w:ascii="Palatino Linotype" w:hAnsi="Palatino Linotype"/>
          <w:b/>
          <w:sz w:val="24"/>
          <w:szCs w:val="24"/>
        </w:rPr>
        <w:t>OCHO</w:t>
      </w:r>
      <w:r>
        <w:rPr>
          <w:rFonts w:ascii="Palatino Linotype" w:hAnsi="Palatino Linotype"/>
          <w:b/>
          <w:sz w:val="24"/>
          <w:szCs w:val="24"/>
        </w:rPr>
        <w:t>, EN EL</w:t>
      </w:r>
      <w:r w:rsidRPr="00563D0F">
        <w:rPr>
          <w:rFonts w:ascii="Palatino Linotype" w:hAnsi="Palatino Linotype"/>
          <w:b/>
          <w:sz w:val="24"/>
          <w:szCs w:val="24"/>
        </w:rPr>
        <w:t xml:space="preserve"> RECURSO DE REVISIÓN </w:t>
      </w:r>
      <w:r w:rsidR="00BF1736">
        <w:rPr>
          <w:rFonts w:ascii="Palatino Linotype" w:hAnsi="Palatino Linotype"/>
          <w:b/>
          <w:sz w:val="24"/>
          <w:szCs w:val="24"/>
        </w:rPr>
        <w:t>03888</w:t>
      </w:r>
      <w:r w:rsidR="00492C31">
        <w:rPr>
          <w:rFonts w:ascii="Palatino Linotype" w:hAnsi="Palatino Linotype"/>
          <w:b/>
          <w:sz w:val="24"/>
          <w:szCs w:val="24"/>
        </w:rPr>
        <w:t>/INFOEM/IP/RR/2018</w:t>
      </w:r>
      <w:r>
        <w:rPr>
          <w:rFonts w:ascii="Palatino Linotype" w:hAnsi="Palatino Linotype"/>
          <w:b/>
          <w:sz w:val="24"/>
          <w:szCs w:val="24"/>
        </w:rPr>
        <w:t>.</w:t>
      </w:r>
    </w:p>
    <w:p w:rsidR="00D010E2" w:rsidRPr="00563D0F" w:rsidRDefault="00D010E2" w:rsidP="00D010E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D010E2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9A256B">
        <w:rPr>
          <w:rFonts w:ascii="Palatino Linotype" w:hAnsi="Palatino Linotype"/>
          <w:sz w:val="24"/>
          <w:szCs w:val="24"/>
        </w:rPr>
        <w:t xml:space="preserve">Con fundamento en lo dispuesto por el artículo </w:t>
      </w:r>
      <w:r>
        <w:rPr>
          <w:rFonts w:ascii="Palatino Linotype" w:hAnsi="Palatino Linotype"/>
          <w:sz w:val="24"/>
          <w:szCs w:val="24"/>
        </w:rPr>
        <w:t>14 fracción</w:t>
      </w:r>
      <w:r w:rsidRPr="009A256B">
        <w:rPr>
          <w:rFonts w:ascii="Palatino Linotype" w:hAnsi="Palatino Linotype"/>
          <w:sz w:val="24"/>
          <w:szCs w:val="24"/>
        </w:rPr>
        <w:t xml:space="preserve"> X</w:t>
      </w:r>
      <w:r>
        <w:rPr>
          <w:rFonts w:ascii="Palatino Linotype" w:hAnsi="Palatino Linotype"/>
          <w:sz w:val="24"/>
          <w:szCs w:val="24"/>
        </w:rPr>
        <w:t>I</w:t>
      </w:r>
      <w:r w:rsidRPr="009A256B">
        <w:rPr>
          <w:rFonts w:ascii="Palatino Linotype" w:hAnsi="Palatino Linotype"/>
          <w:sz w:val="24"/>
          <w:szCs w:val="24"/>
        </w:rPr>
        <w:t xml:space="preserve"> del Reglamento Interior del Instituto de Transparencia,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la</w:t>
      </w:r>
      <w:r w:rsidRPr="009A256B">
        <w:rPr>
          <w:rFonts w:ascii="Palatino Linotype" w:hAnsi="Palatino Linotype"/>
          <w:sz w:val="24"/>
          <w:szCs w:val="24"/>
        </w:rPr>
        <w:t xml:space="preserve"> Comisionad</w:t>
      </w:r>
      <w:r>
        <w:rPr>
          <w:rFonts w:ascii="Palatino Linotype" w:hAnsi="Palatino Linotype"/>
          <w:sz w:val="24"/>
          <w:szCs w:val="24"/>
        </w:rPr>
        <w:t>a</w:t>
      </w:r>
      <w:r w:rsidR="00D074E6">
        <w:rPr>
          <w:rFonts w:ascii="Palatino Linotype" w:hAnsi="Palatino Linotype"/>
          <w:sz w:val="24"/>
          <w:szCs w:val="24"/>
        </w:rPr>
        <w:t xml:space="preserve"> Presidenta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92C31">
        <w:rPr>
          <w:rFonts w:ascii="Palatino Linotype" w:hAnsi="Palatino Linotype"/>
          <w:sz w:val="24"/>
          <w:szCs w:val="24"/>
        </w:rPr>
        <w:t xml:space="preserve">Zulema Martínez Sánchez </w:t>
      </w:r>
      <w:r w:rsidRPr="009A256B">
        <w:rPr>
          <w:rFonts w:ascii="Palatino Linotype" w:hAnsi="Palatino Linotype"/>
          <w:sz w:val="24"/>
          <w:szCs w:val="24"/>
        </w:rPr>
        <w:t xml:space="preserve">emite </w:t>
      </w:r>
      <w:r>
        <w:rPr>
          <w:rFonts w:ascii="Palatino Linotype" w:hAnsi="Palatino Linotype"/>
          <w:sz w:val="24"/>
          <w:szCs w:val="24"/>
        </w:rPr>
        <w:t>VOTO</w:t>
      </w:r>
      <w:r w:rsidRPr="009A256B">
        <w:rPr>
          <w:rFonts w:ascii="Palatino Linotype" w:hAnsi="Palatino Linotype"/>
          <w:sz w:val="24"/>
          <w:szCs w:val="24"/>
        </w:rPr>
        <w:t xml:space="preserve"> PARTICULAR</w:t>
      </w:r>
      <w:r>
        <w:rPr>
          <w:rFonts w:ascii="Palatino Linotype" w:hAnsi="Palatino Linotype"/>
          <w:sz w:val="24"/>
          <w:szCs w:val="24"/>
        </w:rPr>
        <w:t xml:space="preserve"> </w:t>
      </w:r>
      <w:r w:rsidRPr="009A256B">
        <w:rPr>
          <w:rFonts w:ascii="Palatino Linotype" w:hAnsi="Palatino Linotype"/>
          <w:sz w:val="24"/>
          <w:szCs w:val="24"/>
        </w:rPr>
        <w:t>respecto a la resolución dictada en el recurso de revisión</w:t>
      </w:r>
      <w:r>
        <w:rPr>
          <w:rFonts w:ascii="Palatino Linotype" w:hAnsi="Palatino Linotype"/>
          <w:sz w:val="24"/>
          <w:szCs w:val="24"/>
        </w:rPr>
        <w:t xml:space="preserve"> número</w:t>
      </w:r>
      <w:r w:rsidRPr="009A256B">
        <w:rPr>
          <w:rFonts w:ascii="Palatino Linotype" w:hAnsi="Palatino Linotype"/>
          <w:sz w:val="24"/>
          <w:szCs w:val="24"/>
        </w:rPr>
        <w:t xml:space="preserve"> </w:t>
      </w:r>
      <w:r w:rsidR="00BF1736">
        <w:rPr>
          <w:rFonts w:ascii="Palatino Linotype" w:hAnsi="Palatino Linotype"/>
          <w:sz w:val="24"/>
          <w:szCs w:val="24"/>
        </w:rPr>
        <w:t>03888</w:t>
      </w:r>
      <w:r w:rsidR="00492C31" w:rsidRPr="00492C31">
        <w:rPr>
          <w:rFonts w:ascii="Palatino Linotype" w:hAnsi="Palatino Linotype"/>
          <w:sz w:val="24"/>
          <w:szCs w:val="24"/>
        </w:rPr>
        <w:t>/INFOEM/IP/RR/2018</w:t>
      </w:r>
      <w:r w:rsidRPr="009A256B">
        <w:rPr>
          <w:rFonts w:ascii="Palatino Linotype" w:hAnsi="Palatino Linotype"/>
          <w:sz w:val="24"/>
          <w:szCs w:val="24"/>
        </w:rPr>
        <w:t xml:space="preserve">, pronunciada por el Pleno de este Instituto </w:t>
      </w:r>
      <w:r w:rsidR="006979E5">
        <w:rPr>
          <w:rFonts w:ascii="Palatino Linotype" w:hAnsi="Palatino Linotype"/>
          <w:sz w:val="24"/>
          <w:szCs w:val="24"/>
        </w:rPr>
        <w:t>an</w:t>
      </w:r>
      <w:r w:rsidR="00BF1736">
        <w:rPr>
          <w:rFonts w:ascii="Palatino Linotype" w:hAnsi="Palatino Linotype"/>
          <w:sz w:val="24"/>
          <w:szCs w:val="24"/>
        </w:rPr>
        <w:t>te el proyecto presentado por el</w:t>
      </w:r>
      <w:r w:rsidRPr="009A256B">
        <w:rPr>
          <w:rFonts w:ascii="Palatino Linotype" w:hAnsi="Palatino Linotype"/>
          <w:sz w:val="24"/>
          <w:szCs w:val="24"/>
        </w:rPr>
        <w:t xml:space="preserve"> Comisionad</w:t>
      </w:r>
      <w:r w:rsidR="00BF1736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BF1736">
        <w:rPr>
          <w:rFonts w:ascii="Palatino Linotype" w:hAnsi="Palatino Linotype"/>
          <w:sz w:val="24"/>
          <w:szCs w:val="24"/>
        </w:rPr>
        <w:t>José Guadalupe Luna Hernández</w:t>
      </w:r>
      <w:r w:rsidRPr="009A256B">
        <w:rPr>
          <w:rFonts w:ascii="Palatino Linotype" w:hAnsi="Palatino Linotype"/>
          <w:sz w:val="24"/>
          <w:szCs w:val="24"/>
        </w:rPr>
        <w:t xml:space="preserve">, que es del tenor siguiente: </w:t>
      </w:r>
    </w:p>
    <w:p w:rsidR="00D010E2" w:rsidRPr="009A256B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10E2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suscrita comparte en términos generales el sentido en que fue aprobada la resolución, sin embargo, </w:t>
      </w:r>
      <w:r w:rsidR="00656618">
        <w:rPr>
          <w:rFonts w:ascii="Palatino Linotype" w:hAnsi="Palatino Linotype"/>
          <w:sz w:val="24"/>
          <w:szCs w:val="24"/>
        </w:rPr>
        <w:t xml:space="preserve">lo que se estableció en el </w:t>
      </w:r>
      <w:r w:rsidR="00BF1736">
        <w:rPr>
          <w:rFonts w:ascii="Palatino Linotype" w:hAnsi="Palatino Linotype"/>
          <w:sz w:val="24"/>
          <w:szCs w:val="24"/>
        </w:rPr>
        <w:t xml:space="preserve">resolutivo Segundo inciso b, </w:t>
      </w:r>
      <w:r>
        <w:rPr>
          <w:rFonts w:ascii="Palatino Linotype" w:hAnsi="Palatino Linotype"/>
          <w:sz w:val="24"/>
          <w:szCs w:val="24"/>
        </w:rPr>
        <w:t xml:space="preserve">de la resolución en comento, </w:t>
      </w:r>
      <w:r w:rsidR="00656618">
        <w:rPr>
          <w:rFonts w:ascii="Palatino Linotype" w:hAnsi="Palatino Linotype"/>
          <w:sz w:val="24"/>
          <w:szCs w:val="24"/>
        </w:rPr>
        <w:t xml:space="preserve">es en lo que de </w:t>
      </w:r>
      <w:r w:rsidR="00BF1736">
        <w:rPr>
          <w:rFonts w:ascii="Palatino Linotype" w:hAnsi="Palatino Linotype"/>
          <w:sz w:val="24"/>
          <w:szCs w:val="24"/>
        </w:rPr>
        <w:t xml:space="preserve">forma específica no se comparte </w:t>
      </w:r>
      <w:r w:rsidR="00EB658F">
        <w:rPr>
          <w:rFonts w:ascii="Palatino Linotype" w:hAnsi="Palatino Linotype"/>
          <w:sz w:val="24"/>
          <w:szCs w:val="24"/>
        </w:rPr>
        <w:t>pues se considera q</w:t>
      </w:r>
      <w:r w:rsidR="00BF1736">
        <w:rPr>
          <w:rFonts w:ascii="Palatino Linotype" w:hAnsi="Palatino Linotype"/>
          <w:sz w:val="24"/>
          <w:szCs w:val="24"/>
        </w:rPr>
        <w:t>ue se ordena al Sujeto O</w:t>
      </w:r>
      <w:r w:rsidR="00EB658F">
        <w:rPr>
          <w:rFonts w:ascii="Palatino Linotype" w:hAnsi="Palatino Linotype"/>
          <w:sz w:val="24"/>
          <w:szCs w:val="24"/>
        </w:rPr>
        <w:t xml:space="preserve">bligado </w:t>
      </w:r>
      <w:r w:rsidR="005D5C5E">
        <w:rPr>
          <w:rFonts w:ascii="Palatino Linotype" w:hAnsi="Palatino Linotype"/>
          <w:sz w:val="24"/>
          <w:szCs w:val="24"/>
        </w:rPr>
        <w:t>la entrega de información que el</w:t>
      </w:r>
      <w:r w:rsidR="00783C56">
        <w:rPr>
          <w:rFonts w:ascii="Palatino Linotype" w:hAnsi="Palatino Linotype"/>
          <w:sz w:val="24"/>
          <w:szCs w:val="24"/>
        </w:rPr>
        <w:t xml:space="preserve"> R</w:t>
      </w:r>
      <w:r w:rsidR="00EB658F">
        <w:rPr>
          <w:rFonts w:ascii="Palatino Linotype" w:hAnsi="Palatino Linotype"/>
          <w:sz w:val="24"/>
          <w:szCs w:val="24"/>
        </w:rPr>
        <w:t>ecurrente no solicitó.</w:t>
      </w:r>
    </w:p>
    <w:p w:rsidR="00EB658F" w:rsidRDefault="00EB658F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B658F" w:rsidRDefault="00EB658F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Lo anterior es así pues de la solicitud de in</w:t>
      </w:r>
      <w:r w:rsidR="005D5C5E">
        <w:rPr>
          <w:rFonts w:ascii="Palatino Linotype" w:hAnsi="Palatino Linotype"/>
          <w:sz w:val="24"/>
          <w:szCs w:val="24"/>
        </w:rPr>
        <w:t>formación podemos advertir que el</w:t>
      </w:r>
      <w:r>
        <w:rPr>
          <w:rFonts w:ascii="Palatino Linotype" w:hAnsi="Palatino Linotype"/>
          <w:sz w:val="24"/>
          <w:szCs w:val="24"/>
        </w:rPr>
        <w:t xml:space="preserve"> particular requiere lo siguiente:</w:t>
      </w:r>
    </w:p>
    <w:p w:rsidR="00D010E2" w:rsidRDefault="00D010E2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6618" w:rsidRPr="00BF1736" w:rsidRDefault="000E48B8" w:rsidP="00D010E2">
      <w:pPr>
        <w:spacing w:after="0" w:line="360" w:lineRule="auto"/>
        <w:jc w:val="both"/>
        <w:rPr>
          <w:rFonts w:ascii="Palatino Linotype" w:hAnsi="Palatino Linotype"/>
          <w:i/>
        </w:rPr>
      </w:pPr>
      <w:r w:rsidRPr="00BF1736">
        <w:rPr>
          <w:rFonts w:ascii="Palatino Linotype" w:hAnsi="Palatino Linotype"/>
          <w:i/>
        </w:rPr>
        <w:t>“</w:t>
      </w:r>
      <w:r w:rsidR="00BF1736" w:rsidRPr="00BF1736">
        <w:rPr>
          <w:rFonts w:ascii="Palatino Linotype" w:hAnsi="Palatino Linotype"/>
          <w:i/>
        </w:rPr>
        <w:t xml:space="preserve">Solicito los documentos (solicitudes, autorizaciones, oficios, cédulas, minutas, acuerdos, etc.) para la asignación de los recursos adicionales por 18 millones de pesos provenientes del Fideicomiso Irrevocable de Administración y Fuente de Pago 1928 (Fidecomiso 1928), para el “Proyecto de Saneamiento del Valle de México” para la construcción de la planta de tratamiento de aguas residuales (PTAR) y emisores de la localidad de San Mateo </w:t>
      </w:r>
      <w:proofErr w:type="spellStart"/>
      <w:r w:rsidR="00BF1736" w:rsidRPr="00BF1736">
        <w:rPr>
          <w:rFonts w:ascii="Palatino Linotype" w:hAnsi="Palatino Linotype"/>
          <w:i/>
        </w:rPr>
        <w:t>Huitziltzingo</w:t>
      </w:r>
      <w:proofErr w:type="spellEnd"/>
      <w:r w:rsidR="00BF1736" w:rsidRPr="00BF1736">
        <w:rPr>
          <w:rFonts w:ascii="Palatino Linotype" w:hAnsi="Palatino Linotype"/>
          <w:i/>
        </w:rPr>
        <w:t xml:space="preserve">, Chalco, Estado de México. Se anexa una ficha técnica de la Construcción de la Planta de Tratamiento de Aguas Residuales y Emisores de la localidad de </w:t>
      </w:r>
      <w:proofErr w:type="spellStart"/>
      <w:r w:rsidR="00BF1736" w:rsidRPr="00BF1736">
        <w:rPr>
          <w:rFonts w:ascii="Palatino Linotype" w:hAnsi="Palatino Linotype"/>
          <w:i/>
        </w:rPr>
        <w:t>Huitzilzingo</w:t>
      </w:r>
      <w:proofErr w:type="spellEnd"/>
      <w:r w:rsidR="00BF1736" w:rsidRPr="00BF1736">
        <w:rPr>
          <w:rFonts w:ascii="Palatino Linotype" w:hAnsi="Palatino Linotype"/>
          <w:i/>
        </w:rPr>
        <w:t xml:space="preserve">, Chalco, Estado de México generada por la Secretaría de Obras del Estado de México el 4 de julio de 2018 en la cual se </w:t>
      </w:r>
      <w:proofErr w:type="spellStart"/>
      <w:r w:rsidR="00BF1736" w:rsidRPr="00BF1736">
        <w:rPr>
          <w:rFonts w:ascii="Palatino Linotype" w:hAnsi="Palatino Linotype"/>
          <w:i/>
        </w:rPr>
        <w:t>se</w:t>
      </w:r>
      <w:proofErr w:type="spellEnd"/>
      <w:r w:rsidR="00BF1736" w:rsidRPr="00BF1736">
        <w:rPr>
          <w:rFonts w:ascii="Palatino Linotype" w:hAnsi="Palatino Linotype"/>
          <w:i/>
        </w:rPr>
        <w:t xml:space="preserve"> señala dicho presupuesto</w:t>
      </w:r>
      <w:r w:rsidR="00783C56" w:rsidRPr="00BF1736">
        <w:rPr>
          <w:rFonts w:ascii="Palatino Linotype" w:hAnsi="Palatino Linotype"/>
          <w:i/>
        </w:rPr>
        <w:t>.”</w:t>
      </w:r>
      <w:r w:rsidRPr="00BF1736">
        <w:rPr>
          <w:rFonts w:ascii="Palatino Linotype" w:hAnsi="Palatino Linotype"/>
          <w:i/>
        </w:rPr>
        <w:t xml:space="preserve"> (Sic)</w:t>
      </w:r>
    </w:p>
    <w:p w:rsidR="000E48B8" w:rsidRDefault="000E48B8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6618" w:rsidRDefault="0038586E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Apodícticamente podemos advertir como materia de la solicitud:</w:t>
      </w:r>
      <w:r w:rsidR="005B3944">
        <w:rPr>
          <w:rFonts w:ascii="Palatino Linotype" w:hAnsi="Palatino Linotype"/>
          <w:sz w:val="24"/>
          <w:szCs w:val="24"/>
        </w:rPr>
        <w:t xml:space="preserve"> documentos como lo son solicitudes, autorizaciones, oficios, cédulas, minutas, acuerdos</w:t>
      </w:r>
      <w:r w:rsidR="00B93F48">
        <w:rPr>
          <w:rFonts w:ascii="Palatino Linotype" w:hAnsi="Palatino Linotype"/>
          <w:sz w:val="24"/>
          <w:szCs w:val="24"/>
        </w:rPr>
        <w:t>, etc.</w:t>
      </w:r>
      <w:r w:rsidR="00257B59">
        <w:rPr>
          <w:rFonts w:ascii="Palatino Linotype" w:hAnsi="Palatino Linotype"/>
          <w:sz w:val="24"/>
          <w:szCs w:val="24"/>
        </w:rPr>
        <w:t xml:space="preserve"> </w:t>
      </w:r>
      <w:r w:rsidR="00257B59" w:rsidRPr="00257B59">
        <w:rPr>
          <w:rFonts w:ascii="Palatino Linotype" w:hAnsi="Palatino Linotype"/>
          <w:sz w:val="24"/>
          <w:szCs w:val="24"/>
        </w:rPr>
        <w:t xml:space="preserve">para la asignación de recursos por un importe de $18, 000,000.00 para la construcción de la obra de tratamiento de aguas residuales y emisores de la localidad de San Mateo </w:t>
      </w:r>
      <w:proofErr w:type="spellStart"/>
      <w:r w:rsidR="00257B59" w:rsidRPr="00257B59">
        <w:rPr>
          <w:rFonts w:ascii="Palatino Linotype" w:hAnsi="Palatino Linotype"/>
          <w:sz w:val="24"/>
          <w:szCs w:val="24"/>
        </w:rPr>
        <w:t>Huitzilzingo</w:t>
      </w:r>
      <w:proofErr w:type="spellEnd"/>
      <w:r w:rsidR="00257B59" w:rsidRPr="00257B59">
        <w:rPr>
          <w:rFonts w:ascii="Palatino Linotype" w:hAnsi="Palatino Linotype"/>
          <w:sz w:val="24"/>
          <w:szCs w:val="24"/>
        </w:rPr>
        <w:t>, Municipio de Chalco segunda etapa</w:t>
      </w:r>
      <w:r>
        <w:rPr>
          <w:rFonts w:ascii="Palatino Linotype" w:hAnsi="Palatino Linotype"/>
          <w:sz w:val="24"/>
          <w:szCs w:val="24"/>
        </w:rPr>
        <w:t>; ni siquiera de forma subrepticia encontraremos al colegir lo solicitado, un</w:t>
      </w:r>
      <w:r w:rsidR="00605551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05551">
        <w:rPr>
          <w:rFonts w:ascii="Palatino Linotype" w:hAnsi="Palatino Linotype"/>
          <w:sz w:val="24"/>
          <w:szCs w:val="24"/>
        </w:rPr>
        <w:t>premisa</w:t>
      </w:r>
      <w:r>
        <w:rPr>
          <w:rFonts w:ascii="Palatino Linotype" w:hAnsi="Palatino Linotype"/>
          <w:sz w:val="24"/>
          <w:szCs w:val="24"/>
        </w:rPr>
        <w:t xml:space="preserve"> o cognición que nos haga caer en la cuenta de que también se pide otra cuestión accesoria</w:t>
      </w:r>
      <w:r w:rsidR="00605551">
        <w:rPr>
          <w:rFonts w:ascii="Palatino Linotype" w:hAnsi="Palatino Linotype"/>
          <w:sz w:val="24"/>
          <w:szCs w:val="24"/>
        </w:rPr>
        <w:t xml:space="preserve"> no contenida claramente en el texto petitorio</w:t>
      </w:r>
      <w:r>
        <w:rPr>
          <w:rFonts w:ascii="Palatino Linotype" w:hAnsi="Palatino Linotype"/>
          <w:sz w:val="24"/>
          <w:szCs w:val="24"/>
        </w:rPr>
        <w:t>,</w:t>
      </w:r>
      <w:r w:rsidR="00605551">
        <w:rPr>
          <w:rFonts w:ascii="Palatino Linotype" w:hAnsi="Palatino Linotype"/>
          <w:sz w:val="24"/>
          <w:szCs w:val="24"/>
        </w:rPr>
        <w:t xml:space="preserve"> pues de una interpretación jurídica, basada en las reglas de la lógica a la solicitud de información (</w:t>
      </w:r>
      <w:r w:rsidR="00605551" w:rsidRPr="00FB082F">
        <w:rPr>
          <w:rFonts w:ascii="Palatino Linotype" w:hAnsi="Palatino Linotype"/>
          <w:sz w:val="24"/>
          <w:szCs w:val="24"/>
        </w:rPr>
        <w:t>en la que se pide</w:t>
      </w:r>
      <w:r w:rsidR="00FB082F" w:rsidRPr="00FB082F">
        <w:rPr>
          <w:rFonts w:ascii="Palatino Linotype" w:hAnsi="Palatino Linotype"/>
          <w:sz w:val="24"/>
          <w:szCs w:val="24"/>
        </w:rPr>
        <w:t xml:space="preserve"> </w:t>
      </w:r>
      <w:r w:rsidR="00257B59">
        <w:rPr>
          <w:rFonts w:ascii="Palatino Linotype" w:hAnsi="Palatino Linotype"/>
          <w:sz w:val="24"/>
          <w:szCs w:val="24"/>
        </w:rPr>
        <w:t xml:space="preserve">documentos específicos sobre la asignación de dicho recurso para la construcción de la obra de tratamiento </w:t>
      </w:r>
      <w:r w:rsidR="005E6554">
        <w:rPr>
          <w:rFonts w:ascii="Palatino Linotype" w:hAnsi="Palatino Linotype"/>
          <w:sz w:val="24"/>
          <w:szCs w:val="24"/>
        </w:rPr>
        <w:t xml:space="preserve">de aguas </w:t>
      </w:r>
      <w:r w:rsidR="005E6554">
        <w:rPr>
          <w:rFonts w:ascii="Palatino Linotype" w:hAnsi="Palatino Linotype"/>
          <w:sz w:val="24"/>
          <w:szCs w:val="24"/>
        </w:rPr>
        <w:lastRenderedPageBreak/>
        <w:t>residuales de la localidad antes referida</w:t>
      </w:r>
      <w:r w:rsidR="00605551">
        <w:rPr>
          <w:rFonts w:ascii="Palatino Linotype" w:hAnsi="Palatino Linotype"/>
          <w:sz w:val="24"/>
          <w:szCs w:val="24"/>
        </w:rPr>
        <w:t>), no se aprecia siquiera intención o voluntad extra a la ya señalada,</w:t>
      </w:r>
      <w:r w:rsidR="00FB082F">
        <w:rPr>
          <w:rFonts w:ascii="Palatino Linotype" w:hAnsi="Palatino Linotype"/>
          <w:sz w:val="24"/>
          <w:szCs w:val="24"/>
        </w:rPr>
        <w:t xml:space="preserve"> </w:t>
      </w:r>
      <w:r w:rsidR="00080023">
        <w:rPr>
          <w:rFonts w:ascii="Palatino Linotype" w:hAnsi="Palatino Linotype"/>
          <w:sz w:val="24"/>
          <w:szCs w:val="24"/>
        </w:rPr>
        <w:t xml:space="preserve">pues </w:t>
      </w:r>
      <w:r w:rsidR="00FB082F">
        <w:rPr>
          <w:rFonts w:ascii="Palatino Linotype" w:hAnsi="Palatino Linotype"/>
          <w:sz w:val="24"/>
          <w:szCs w:val="24"/>
        </w:rPr>
        <w:t>el particular es</w:t>
      </w:r>
      <w:r>
        <w:rPr>
          <w:rFonts w:ascii="Palatino Linotype" w:hAnsi="Palatino Linotype"/>
          <w:sz w:val="24"/>
          <w:szCs w:val="24"/>
        </w:rPr>
        <w:t xml:space="preserve"> claro y </w:t>
      </w:r>
      <w:r w:rsidR="00080023">
        <w:rPr>
          <w:rFonts w:ascii="Palatino Linotype" w:hAnsi="Palatino Linotype"/>
          <w:sz w:val="24"/>
          <w:szCs w:val="24"/>
        </w:rPr>
        <w:t xml:space="preserve">específico en los documentos que requiere. </w:t>
      </w:r>
    </w:p>
    <w:p w:rsidR="00656618" w:rsidRDefault="00656618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763425" w:rsidRDefault="00080023" w:rsidP="0076342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Lo anterior ya que</w:t>
      </w:r>
      <w:r w:rsidR="00CD217D">
        <w:rPr>
          <w:rFonts w:ascii="Palatino Linotype" w:hAnsi="Palatino Linotype"/>
          <w:sz w:val="24"/>
          <w:szCs w:val="24"/>
        </w:rPr>
        <w:t xml:space="preserve"> </w:t>
      </w:r>
      <w:r w:rsidR="00EA6024">
        <w:rPr>
          <w:rFonts w:ascii="Palatino Linotype" w:hAnsi="Palatino Linotype"/>
          <w:sz w:val="24"/>
          <w:szCs w:val="24"/>
        </w:rPr>
        <w:t>en el R</w:t>
      </w:r>
      <w:r w:rsidR="00CD217D">
        <w:rPr>
          <w:rFonts w:ascii="Palatino Linotype" w:hAnsi="Palatino Linotype"/>
          <w:sz w:val="24"/>
          <w:szCs w:val="24"/>
        </w:rPr>
        <w:t>esolutivo</w:t>
      </w:r>
      <w:r w:rsidR="00EA6024">
        <w:rPr>
          <w:rFonts w:ascii="Palatino Linotype" w:hAnsi="Palatino Linotype"/>
          <w:sz w:val="24"/>
          <w:szCs w:val="24"/>
        </w:rPr>
        <w:t xml:space="preserve"> Segundo</w:t>
      </w:r>
      <w:r w:rsidR="005E6554">
        <w:rPr>
          <w:rFonts w:ascii="Palatino Linotype" w:hAnsi="Palatino Linotype"/>
          <w:sz w:val="24"/>
          <w:szCs w:val="24"/>
        </w:rPr>
        <w:t xml:space="preserve"> inciso b</w:t>
      </w:r>
      <w:r w:rsidR="00CD217D">
        <w:rPr>
          <w:rFonts w:ascii="Palatino Linotype" w:hAnsi="Palatino Linotype"/>
          <w:sz w:val="24"/>
          <w:szCs w:val="24"/>
        </w:rPr>
        <w:t>, se ordenó al sujeto obligado a que haga entrega al particular de lo siguiente:</w:t>
      </w:r>
    </w:p>
    <w:p w:rsidR="00763425" w:rsidRDefault="00763425" w:rsidP="0076342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FB082F" w:rsidRPr="00FB082F" w:rsidRDefault="00FB082F" w:rsidP="00763425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FB082F">
        <w:rPr>
          <w:rFonts w:ascii="Palatino Linotype" w:eastAsia="Times New Roman" w:hAnsi="Palatino Linotype" w:cs="Arial"/>
          <w:i/>
          <w:lang w:val="es-ES" w:eastAsia="es-MX"/>
        </w:rPr>
        <w:t>“</w:t>
      </w:r>
      <w:r w:rsidR="005E6554" w:rsidRPr="005E6554">
        <w:rPr>
          <w:rFonts w:ascii="Palatino Linotype" w:eastAsia="Times New Roman" w:hAnsi="Palatino Linotype" w:cs="Arial"/>
          <w:i/>
          <w:lang w:val="es-ES" w:eastAsia="es-MX"/>
        </w:rPr>
        <w:t xml:space="preserve">Acta No 52 del Comité del Fideicomiso Irrevocable de Administración y Fuente de pago 1928, donde se propone la autorización de recursos por importe de $18, 000, 000. 00 para la construcción de la obra de tratamiento de aguas residuales y emisores de la localidad de San Mateo </w:t>
      </w:r>
      <w:proofErr w:type="spellStart"/>
      <w:r w:rsidR="005E6554" w:rsidRPr="005E6554">
        <w:rPr>
          <w:rFonts w:ascii="Palatino Linotype" w:eastAsia="Times New Roman" w:hAnsi="Palatino Linotype" w:cs="Arial"/>
          <w:i/>
          <w:lang w:val="es-ES" w:eastAsia="es-MX"/>
        </w:rPr>
        <w:t>Huitzilzingo</w:t>
      </w:r>
      <w:proofErr w:type="spellEnd"/>
      <w:r w:rsidR="005E6554" w:rsidRPr="005E6554">
        <w:rPr>
          <w:rFonts w:ascii="Palatino Linotype" w:eastAsia="Times New Roman" w:hAnsi="Palatino Linotype" w:cs="Arial"/>
          <w:i/>
          <w:lang w:val="es-ES" w:eastAsia="es-MX"/>
        </w:rPr>
        <w:t>, Municipio de Chalco segunda etapa.</w:t>
      </w:r>
      <w:r w:rsidRPr="00FB082F">
        <w:rPr>
          <w:rFonts w:ascii="Palatino Linotype" w:eastAsia="Times New Roman" w:hAnsi="Palatino Linotype" w:cs="Arial"/>
          <w:i/>
          <w:lang w:val="es-ES" w:eastAsia="es-MX"/>
        </w:rPr>
        <w:t>”</w:t>
      </w:r>
    </w:p>
    <w:p w:rsidR="00CD217D" w:rsidRDefault="00CD217D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D217D" w:rsidRDefault="00CD217D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Información que no tiene relación con lo solicitado, a continuación se coloca el texto comparativo de lo pedido con lo que se ordena </w:t>
      </w:r>
      <w:r w:rsidR="00614514">
        <w:rPr>
          <w:rFonts w:ascii="Palatino Linotype" w:hAnsi="Palatino Linotype"/>
          <w:sz w:val="24"/>
          <w:szCs w:val="24"/>
        </w:rPr>
        <w:t>entregar</w:t>
      </w:r>
      <w:r>
        <w:rPr>
          <w:rFonts w:ascii="Palatino Linotype" w:hAnsi="Palatino Linotype"/>
          <w:sz w:val="24"/>
          <w:szCs w:val="24"/>
        </w:rPr>
        <w:t>:</w:t>
      </w:r>
    </w:p>
    <w:p w:rsidR="00CD217D" w:rsidRDefault="00CD217D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tbl>
      <w:tblPr>
        <w:tblStyle w:val="Tablaconcuadrcula"/>
        <w:tblW w:w="9640" w:type="dxa"/>
        <w:jc w:val="center"/>
        <w:tblLook w:val="04A0" w:firstRow="1" w:lastRow="0" w:firstColumn="1" w:lastColumn="0" w:noHBand="0" w:noVBand="1"/>
      </w:tblPr>
      <w:tblGrid>
        <w:gridCol w:w="4573"/>
        <w:gridCol w:w="5067"/>
      </w:tblGrid>
      <w:tr w:rsidR="00CD217D" w:rsidTr="005E6554">
        <w:trPr>
          <w:trHeight w:val="690"/>
          <w:jc w:val="center"/>
        </w:trPr>
        <w:tc>
          <w:tcPr>
            <w:tcW w:w="4573" w:type="dxa"/>
          </w:tcPr>
          <w:p w:rsidR="00CD217D" w:rsidRDefault="00CD217D" w:rsidP="00CD217D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Solicitado por el particular </w:t>
            </w:r>
          </w:p>
        </w:tc>
        <w:tc>
          <w:tcPr>
            <w:tcW w:w="5067" w:type="dxa"/>
          </w:tcPr>
          <w:p w:rsidR="00CD217D" w:rsidRDefault="00CD217D" w:rsidP="00CD217D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Lo que se ordena entregue el sujeto obligado</w:t>
            </w:r>
          </w:p>
        </w:tc>
      </w:tr>
      <w:tr w:rsidR="00CD217D" w:rsidTr="005E6554">
        <w:trPr>
          <w:trHeight w:val="2252"/>
          <w:jc w:val="center"/>
        </w:trPr>
        <w:tc>
          <w:tcPr>
            <w:tcW w:w="4573" w:type="dxa"/>
          </w:tcPr>
          <w:p w:rsidR="00386F03" w:rsidRPr="005E6554" w:rsidRDefault="005E6554" w:rsidP="005E6554">
            <w:pPr>
              <w:spacing w:line="240" w:lineRule="auto"/>
              <w:ind w:left="567" w:right="567"/>
              <w:jc w:val="both"/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</w:pPr>
            <w:r w:rsidRPr="00C9554A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>“</w:t>
            </w:r>
            <w:r w:rsidRPr="005E6554">
              <w:rPr>
                <w:rFonts w:ascii="Palatino Linotype" w:eastAsia="Times New Roman" w:hAnsi="Palatino Linotype" w:cs="Times New Roman"/>
                <w:b/>
                <w:i/>
                <w:szCs w:val="14"/>
                <w:u w:val="single"/>
                <w:lang w:val="es-ES"/>
              </w:rPr>
              <w:t>Solicito los documentos (solicitudes, autorizaciones, oficios, cédulas, minutas, acuerdos, etc.)</w:t>
            </w:r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 xml:space="preserve"> para la asignación de los recursos adicionales por 18 millones de pesos provenientes del Fideicomiso Irrevocable de Administración y Fuente de Pago 1928 (Fidecomiso 1928), para el </w:t>
            </w:r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lastRenderedPageBreak/>
              <w:t xml:space="preserve">“Proyecto de Saneamiento del Valle de México” para la construcción de la planta de tratamiento de aguas residuales (PTAR) y emisores de la localidad de San Mateo </w:t>
            </w:r>
            <w:proofErr w:type="spellStart"/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>Huitziltzingo</w:t>
            </w:r>
            <w:proofErr w:type="spellEnd"/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 xml:space="preserve">, Chalco, Estado de México. Se anexa una ficha técnica de la Construcción de la Planta de Tratamiento de Aguas Residuales y Emisores de la localidad de </w:t>
            </w:r>
            <w:proofErr w:type="spellStart"/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>Huitzilzingo</w:t>
            </w:r>
            <w:proofErr w:type="spellEnd"/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 xml:space="preserve">, Chalco, Estado de México generada por la Secretaría de Obras del Estado de México el 4 de julio de 2018 en la cual se </w:t>
            </w:r>
            <w:proofErr w:type="spellStart"/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>se</w:t>
            </w:r>
            <w:proofErr w:type="spellEnd"/>
            <w:r w:rsidRPr="00D61BB7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 xml:space="preserve"> señala dicho presupuesto.</w:t>
            </w:r>
            <w:r w:rsidRPr="00C9554A">
              <w:rPr>
                <w:rFonts w:ascii="Palatino Linotype" w:eastAsia="Times New Roman" w:hAnsi="Palatino Linotype" w:cs="Times New Roman"/>
                <w:i/>
                <w:szCs w:val="14"/>
                <w:lang w:val="es-ES"/>
              </w:rPr>
              <w:t>” (Sic)</w:t>
            </w:r>
          </w:p>
        </w:tc>
        <w:tc>
          <w:tcPr>
            <w:tcW w:w="5067" w:type="dxa"/>
          </w:tcPr>
          <w:p w:rsidR="00CD217D" w:rsidRPr="005E6554" w:rsidRDefault="00780BBE" w:rsidP="005E6554">
            <w:pPr>
              <w:spacing w:before="100" w:beforeAutospacing="1" w:after="100" w:afterAutospacing="1"/>
              <w:ind w:right="616"/>
              <w:jc w:val="both"/>
              <w:rPr>
                <w:rFonts w:ascii="Palatino Linotype" w:hAnsi="Palatino Linotype" w:cs="Arial"/>
                <w:i/>
                <w:lang w:eastAsia="es-MX"/>
              </w:rPr>
            </w:pPr>
            <w:r w:rsidRPr="00EF5A2A">
              <w:rPr>
                <w:rFonts w:ascii="Palatino Linotype" w:hAnsi="Palatino Linotype" w:cs="Arial"/>
                <w:i/>
                <w:lang w:eastAsia="es-MX"/>
              </w:rPr>
              <w:lastRenderedPageBreak/>
              <w:t>“</w:t>
            </w:r>
            <w:r w:rsidR="005E6554" w:rsidRPr="005E6554">
              <w:rPr>
                <w:rFonts w:ascii="Palatino Linotype" w:eastAsia="Times New Roman" w:hAnsi="Palatino Linotype" w:cs="Arial"/>
                <w:b/>
                <w:i/>
                <w:u w:val="single"/>
                <w:lang w:val="es-ES" w:eastAsia="es-MX"/>
              </w:rPr>
              <w:t>Acta No 52 del Comité del Fideicomiso Irrevocable de Administración y Fuente de pago 1928</w:t>
            </w:r>
            <w:r w:rsidR="005E6554" w:rsidRPr="005E6554">
              <w:rPr>
                <w:rFonts w:ascii="Palatino Linotype" w:eastAsia="Times New Roman" w:hAnsi="Palatino Linotype" w:cs="Arial"/>
                <w:i/>
                <w:lang w:val="es-ES" w:eastAsia="es-MX"/>
              </w:rPr>
              <w:t xml:space="preserve">, donde se propone la autorización de recursos por importe de $18, 000, 000. 00 para la construcción de la obra de tratamiento de aguas residuales y emisores de la localidad de San Mateo </w:t>
            </w:r>
            <w:proofErr w:type="spellStart"/>
            <w:r w:rsidR="005E6554" w:rsidRPr="005E6554">
              <w:rPr>
                <w:rFonts w:ascii="Palatino Linotype" w:eastAsia="Times New Roman" w:hAnsi="Palatino Linotype" w:cs="Arial"/>
                <w:i/>
                <w:lang w:val="es-ES" w:eastAsia="es-MX"/>
              </w:rPr>
              <w:t>Huitzilzingo</w:t>
            </w:r>
            <w:proofErr w:type="spellEnd"/>
            <w:r w:rsidR="005E6554" w:rsidRPr="005E6554">
              <w:rPr>
                <w:rFonts w:ascii="Palatino Linotype" w:eastAsia="Times New Roman" w:hAnsi="Palatino Linotype" w:cs="Arial"/>
                <w:i/>
                <w:lang w:val="es-ES" w:eastAsia="es-MX"/>
              </w:rPr>
              <w:t>, Municipio de Chalco segunda etapa</w:t>
            </w:r>
            <w:r w:rsidR="005E6554">
              <w:rPr>
                <w:rFonts w:ascii="Palatino Linotype" w:hAnsi="Palatino Linotype" w:cs="Arial"/>
                <w:i/>
                <w:lang w:eastAsia="es-MX"/>
              </w:rPr>
              <w:t>”</w:t>
            </w:r>
          </w:p>
        </w:tc>
      </w:tr>
    </w:tbl>
    <w:p w:rsidR="00656618" w:rsidRDefault="00656618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656618" w:rsidRDefault="00CD217D" w:rsidP="00386F03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Como podemos observar de la simple lectura de ambos aforismos, no se haya </w:t>
      </w:r>
      <w:r w:rsidR="00394AA6">
        <w:rPr>
          <w:rFonts w:ascii="Palatino Linotype" w:hAnsi="Palatino Linotype"/>
          <w:sz w:val="24"/>
          <w:szCs w:val="24"/>
        </w:rPr>
        <w:t>vínculo</w:t>
      </w:r>
      <w:r>
        <w:rPr>
          <w:rFonts w:ascii="Palatino Linotype" w:hAnsi="Palatino Linotype"/>
          <w:sz w:val="24"/>
          <w:szCs w:val="24"/>
        </w:rPr>
        <w:t xml:space="preserve"> o relac</w:t>
      </w:r>
      <w:r w:rsidR="009C4D16">
        <w:rPr>
          <w:rFonts w:ascii="Palatino Linotype" w:hAnsi="Palatino Linotype"/>
          <w:sz w:val="24"/>
          <w:szCs w:val="24"/>
        </w:rPr>
        <w:t>ión alguno, pues de ser el caso, en el propio resolutivo inciso</w:t>
      </w:r>
      <w:r w:rsidR="00080023">
        <w:rPr>
          <w:rFonts w:ascii="Palatino Linotype" w:hAnsi="Palatino Linotype"/>
          <w:sz w:val="24"/>
          <w:szCs w:val="24"/>
        </w:rPr>
        <w:t xml:space="preserve"> a</w:t>
      </w:r>
      <w:r w:rsidR="009C4D16">
        <w:rPr>
          <w:rFonts w:ascii="Palatino Linotype" w:hAnsi="Palatino Linotype"/>
          <w:sz w:val="24"/>
          <w:szCs w:val="24"/>
        </w:rPr>
        <w:t xml:space="preserve"> </w:t>
      </w:r>
      <w:r w:rsidR="002975E4">
        <w:rPr>
          <w:rFonts w:ascii="Palatino Linotype" w:hAnsi="Palatino Linotype"/>
          <w:sz w:val="24"/>
          <w:szCs w:val="24"/>
        </w:rPr>
        <w:t>se está ordenando información</w:t>
      </w:r>
      <w:r w:rsidR="00C86B0D">
        <w:rPr>
          <w:rFonts w:ascii="Palatino Linotype" w:hAnsi="Palatino Linotype"/>
          <w:sz w:val="24"/>
          <w:szCs w:val="24"/>
        </w:rPr>
        <w:t xml:space="preserve"> que colma la entrega </w:t>
      </w:r>
      <w:r w:rsidR="002975E4">
        <w:rPr>
          <w:rFonts w:ascii="Palatino Linotype" w:hAnsi="Palatino Linotype"/>
          <w:sz w:val="24"/>
          <w:szCs w:val="24"/>
        </w:rPr>
        <w:t>de lo</w:t>
      </w:r>
      <w:r w:rsidR="00E11784">
        <w:rPr>
          <w:rFonts w:ascii="Palatino Linotype" w:hAnsi="Palatino Linotype"/>
          <w:sz w:val="24"/>
          <w:szCs w:val="24"/>
        </w:rPr>
        <w:t xml:space="preserve"> </w:t>
      </w:r>
      <w:r w:rsidR="002975E4">
        <w:rPr>
          <w:rFonts w:ascii="Palatino Linotype" w:hAnsi="Palatino Linotype"/>
          <w:sz w:val="24"/>
          <w:szCs w:val="24"/>
        </w:rPr>
        <w:t>solicitado</w:t>
      </w:r>
      <w:r w:rsidR="00E11784">
        <w:rPr>
          <w:rFonts w:ascii="Palatino Linotype" w:hAnsi="Palatino Linotype"/>
          <w:sz w:val="24"/>
          <w:szCs w:val="24"/>
        </w:rPr>
        <w:t xml:space="preserve"> por el </w:t>
      </w:r>
      <w:r w:rsidR="00783C56">
        <w:rPr>
          <w:rFonts w:ascii="Palatino Linotype" w:hAnsi="Palatino Linotype"/>
          <w:sz w:val="24"/>
          <w:szCs w:val="24"/>
        </w:rPr>
        <w:t>R</w:t>
      </w:r>
      <w:r w:rsidR="00E11784">
        <w:rPr>
          <w:rFonts w:ascii="Palatino Linotype" w:hAnsi="Palatino Linotype"/>
          <w:sz w:val="24"/>
          <w:szCs w:val="24"/>
        </w:rPr>
        <w:t>ecurrente</w:t>
      </w:r>
      <w:r w:rsidR="00080023">
        <w:rPr>
          <w:rFonts w:ascii="Palatino Linotype" w:hAnsi="Palatino Linotype"/>
          <w:sz w:val="24"/>
          <w:szCs w:val="24"/>
        </w:rPr>
        <w:t>,</w:t>
      </w:r>
      <w:r w:rsidR="00E11784">
        <w:rPr>
          <w:rFonts w:ascii="Palatino Linotype" w:hAnsi="Palatino Linotype"/>
          <w:sz w:val="24"/>
          <w:szCs w:val="24"/>
        </w:rPr>
        <w:t xml:space="preserve"> </w:t>
      </w:r>
      <w:r w:rsidR="002975E4">
        <w:rPr>
          <w:rFonts w:ascii="Palatino Linotype" w:hAnsi="Palatino Linotype"/>
          <w:sz w:val="24"/>
          <w:szCs w:val="24"/>
        </w:rPr>
        <w:t xml:space="preserve">contemplando documento análogo, haciendo referencia a que la información </w:t>
      </w:r>
      <w:r w:rsidR="00E11784">
        <w:rPr>
          <w:rFonts w:ascii="Palatino Linotype" w:hAnsi="Palatino Linotype"/>
          <w:sz w:val="24"/>
          <w:szCs w:val="24"/>
        </w:rPr>
        <w:t xml:space="preserve">pudiera estar inmersa en otro u otros documentos </w:t>
      </w:r>
      <w:r w:rsidR="00E11784" w:rsidRPr="00E11784">
        <w:rPr>
          <w:rFonts w:ascii="Palatino Linotype" w:hAnsi="Palatino Linotype"/>
          <w:sz w:val="24"/>
          <w:szCs w:val="24"/>
        </w:rPr>
        <w:t xml:space="preserve">en los que conste </w:t>
      </w:r>
      <w:r w:rsidR="002975E4">
        <w:rPr>
          <w:rFonts w:ascii="Palatino Linotype" w:hAnsi="Palatino Linotype"/>
          <w:sz w:val="24"/>
          <w:szCs w:val="24"/>
        </w:rPr>
        <w:t>la asignación del recurso antes mencionado</w:t>
      </w:r>
      <w:r w:rsidR="00E11784">
        <w:rPr>
          <w:rFonts w:ascii="Palatino Linotype" w:hAnsi="Palatino Linotype"/>
          <w:sz w:val="24"/>
          <w:szCs w:val="24"/>
        </w:rPr>
        <w:t>, distinto al que l</w:t>
      </w:r>
      <w:r w:rsidR="00080023">
        <w:rPr>
          <w:rFonts w:ascii="Palatino Linotype" w:hAnsi="Palatino Linotype"/>
          <w:sz w:val="24"/>
          <w:szCs w:val="24"/>
        </w:rPr>
        <w:t>a ponencia resolutora</w:t>
      </w:r>
      <w:r w:rsidR="002975E4">
        <w:rPr>
          <w:rFonts w:ascii="Palatino Linotype" w:hAnsi="Palatino Linotype"/>
          <w:sz w:val="24"/>
          <w:szCs w:val="24"/>
        </w:rPr>
        <w:t xml:space="preserve"> ordena a la</w:t>
      </w:r>
      <w:r w:rsidR="00E11784">
        <w:rPr>
          <w:rFonts w:ascii="Palatino Linotype" w:hAnsi="Palatino Linotype"/>
          <w:sz w:val="24"/>
          <w:szCs w:val="24"/>
        </w:rPr>
        <w:t xml:space="preserve"> </w:t>
      </w:r>
      <w:r w:rsidR="002975E4" w:rsidRPr="002975E4">
        <w:rPr>
          <w:rFonts w:ascii="Palatino Linotype" w:hAnsi="Palatino Linotype"/>
          <w:sz w:val="24"/>
          <w:szCs w:val="24"/>
        </w:rPr>
        <w:t>Comisión d</w:t>
      </w:r>
      <w:r w:rsidR="002975E4">
        <w:rPr>
          <w:rFonts w:ascii="Palatino Linotype" w:hAnsi="Palatino Linotype"/>
          <w:sz w:val="24"/>
          <w:szCs w:val="24"/>
        </w:rPr>
        <w:t>el Agua del Estado de México</w:t>
      </w:r>
      <w:r w:rsidR="002975E4" w:rsidRPr="002975E4">
        <w:rPr>
          <w:rFonts w:ascii="Palatino Linotype" w:hAnsi="Palatino Linotype"/>
          <w:sz w:val="24"/>
          <w:szCs w:val="24"/>
        </w:rPr>
        <w:t xml:space="preserve"> </w:t>
      </w:r>
      <w:r w:rsidR="00E11784">
        <w:rPr>
          <w:rFonts w:ascii="Palatino Linotype" w:hAnsi="Palatino Linotype"/>
          <w:sz w:val="24"/>
          <w:szCs w:val="24"/>
        </w:rPr>
        <w:t>haga entrega,</w:t>
      </w:r>
      <w:r w:rsidR="00386F03">
        <w:rPr>
          <w:rFonts w:ascii="Palatino Linotype" w:hAnsi="Palatino Linotype"/>
          <w:sz w:val="24"/>
          <w:szCs w:val="24"/>
        </w:rPr>
        <w:t xml:space="preserve"> el cual puntalmente se prevé lo que el hoy recurrente solicitó.</w:t>
      </w:r>
    </w:p>
    <w:p w:rsidR="005D5C5E" w:rsidRDefault="005D5C5E" w:rsidP="00386F03">
      <w:pPr>
        <w:spacing w:after="0" w:line="360" w:lineRule="auto"/>
        <w:jc w:val="both"/>
        <w:rPr>
          <w:rFonts w:ascii="Palatino Linotype" w:hAnsi="Palatino Linotype" w:cs="Arial"/>
        </w:rPr>
      </w:pPr>
    </w:p>
    <w:p w:rsidR="00656618" w:rsidRDefault="00080023" w:rsidP="00B93F48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No podemos pasar por alto que el Sujeto O</w:t>
      </w:r>
      <w:r w:rsidR="00407B62">
        <w:rPr>
          <w:rFonts w:ascii="Palatino Linotype" w:hAnsi="Palatino Linotype"/>
          <w:sz w:val="24"/>
          <w:szCs w:val="24"/>
        </w:rPr>
        <w:t xml:space="preserve">bligado sólo esta conminado a entregar lo que de inicio le fue requerido, pues se le dejaría en estado de indefensión para colmar </w:t>
      </w:r>
      <w:r w:rsidR="00407B62">
        <w:rPr>
          <w:rFonts w:ascii="Palatino Linotype" w:hAnsi="Palatino Linotype"/>
          <w:sz w:val="24"/>
          <w:szCs w:val="24"/>
        </w:rPr>
        <w:lastRenderedPageBreak/>
        <w:t>o dar cumplimiento a la solicitud de acceso a la información si con posterioridad se agregan nuevos puntos q</w:t>
      </w:r>
      <w:r w:rsidR="00B93F48">
        <w:rPr>
          <w:rFonts w:ascii="Palatino Linotype" w:hAnsi="Palatino Linotype"/>
          <w:sz w:val="24"/>
          <w:szCs w:val="24"/>
        </w:rPr>
        <w:t xml:space="preserve">ue de origen no se solicitaron. </w:t>
      </w:r>
    </w:p>
    <w:p w:rsidR="00C73A9E" w:rsidRPr="00F4592B" w:rsidRDefault="00C73A9E" w:rsidP="00C73A9E">
      <w:pPr>
        <w:spacing w:after="0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</w:p>
    <w:p w:rsidR="0004501B" w:rsidRDefault="0004501B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Y </w:t>
      </w:r>
      <w:r w:rsidR="00450305">
        <w:rPr>
          <w:rFonts w:ascii="Palatino Linotype" w:hAnsi="Palatino Linotype"/>
          <w:sz w:val="24"/>
          <w:szCs w:val="24"/>
        </w:rPr>
        <w:t xml:space="preserve">precisamente es </w:t>
      </w:r>
      <w:r>
        <w:rPr>
          <w:rFonts w:ascii="Palatino Linotype" w:hAnsi="Palatino Linotype"/>
          <w:sz w:val="24"/>
          <w:szCs w:val="24"/>
        </w:rPr>
        <w:t xml:space="preserve">en ese sentido </w:t>
      </w:r>
      <w:r w:rsidR="001147AD">
        <w:rPr>
          <w:rFonts w:ascii="Palatino Linotype" w:hAnsi="Palatino Linotype"/>
          <w:sz w:val="24"/>
          <w:szCs w:val="24"/>
        </w:rPr>
        <w:t xml:space="preserve">es </w:t>
      </w:r>
      <w:r w:rsidR="00450305">
        <w:rPr>
          <w:rFonts w:ascii="Palatino Linotype" w:hAnsi="Palatino Linotype"/>
          <w:sz w:val="24"/>
          <w:szCs w:val="24"/>
        </w:rPr>
        <w:t>como he de</w:t>
      </w:r>
      <w:r>
        <w:rPr>
          <w:rFonts w:ascii="Palatino Linotype" w:hAnsi="Palatino Linotype"/>
          <w:sz w:val="24"/>
          <w:szCs w:val="24"/>
        </w:rPr>
        <w:t xml:space="preserve"> emit</w:t>
      </w:r>
      <w:r w:rsidR="00450305">
        <w:rPr>
          <w:rFonts w:ascii="Palatino Linotype" w:hAnsi="Palatino Linotype"/>
          <w:sz w:val="24"/>
          <w:szCs w:val="24"/>
        </w:rPr>
        <w:t>ir</w:t>
      </w:r>
      <w:r>
        <w:rPr>
          <w:rFonts w:ascii="Palatino Linotype" w:hAnsi="Palatino Linotype"/>
          <w:sz w:val="24"/>
          <w:szCs w:val="24"/>
        </w:rPr>
        <w:t xml:space="preserve"> el presente </w:t>
      </w:r>
      <w:r w:rsidR="00051920">
        <w:rPr>
          <w:rFonts w:ascii="Palatino Linotype" w:hAnsi="Palatino Linotype"/>
          <w:sz w:val="24"/>
          <w:szCs w:val="24"/>
        </w:rPr>
        <w:t>VOTO PARTICULAR</w:t>
      </w:r>
      <w:r>
        <w:rPr>
          <w:rFonts w:ascii="Palatino Linotype" w:hAnsi="Palatino Linotype"/>
          <w:sz w:val="24"/>
          <w:szCs w:val="24"/>
        </w:rPr>
        <w:t>, pues se considera que</w:t>
      </w:r>
      <w:r w:rsidR="00051920">
        <w:rPr>
          <w:rFonts w:ascii="Palatino Linotype" w:hAnsi="Palatino Linotype"/>
          <w:sz w:val="24"/>
          <w:szCs w:val="24"/>
        </w:rPr>
        <w:t xml:space="preserve"> la </w:t>
      </w:r>
      <w:r w:rsidR="007210CE">
        <w:rPr>
          <w:rFonts w:ascii="Palatino Linotype" w:hAnsi="Palatino Linotype"/>
          <w:sz w:val="24"/>
          <w:szCs w:val="24"/>
        </w:rPr>
        <w:t>p</w:t>
      </w:r>
      <w:r w:rsidR="00051920">
        <w:rPr>
          <w:rFonts w:ascii="Palatino Linotype" w:hAnsi="Palatino Linotype"/>
          <w:sz w:val="24"/>
          <w:szCs w:val="24"/>
        </w:rPr>
        <w:t xml:space="preserve">onencia </w:t>
      </w:r>
      <w:r w:rsidR="007210CE">
        <w:rPr>
          <w:rFonts w:ascii="Palatino Linotype" w:hAnsi="Palatino Linotype"/>
          <w:sz w:val="24"/>
          <w:szCs w:val="24"/>
        </w:rPr>
        <w:t>resolutora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51920">
        <w:rPr>
          <w:rFonts w:ascii="Palatino Linotype" w:hAnsi="Palatino Linotype"/>
          <w:sz w:val="24"/>
          <w:szCs w:val="24"/>
        </w:rPr>
        <w:t>no</w:t>
      </w:r>
      <w:r>
        <w:rPr>
          <w:rFonts w:ascii="Palatino Linotype" w:hAnsi="Palatino Linotype"/>
          <w:sz w:val="24"/>
          <w:szCs w:val="24"/>
        </w:rPr>
        <w:t xml:space="preserve"> debió </w:t>
      </w:r>
      <w:r w:rsidR="001147AD">
        <w:rPr>
          <w:rFonts w:ascii="Palatino Linotype" w:hAnsi="Palatino Linotype"/>
          <w:sz w:val="24"/>
          <w:szCs w:val="24"/>
        </w:rPr>
        <w:t xml:space="preserve">ordenar </w:t>
      </w:r>
      <w:r w:rsidR="00051920">
        <w:rPr>
          <w:rFonts w:ascii="Palatino Linotype" w:hAnsi="Palatino Linotype"/>
          <w:sz w:val="24"/>
          <w:szCs w:val="24"/>
        </w:rPr>
        <w:t xml:space="preserve">la entrega </w:t>
      </w:r>
      <w:r w:rsidR="00E23FCC">
        <w:rPr>
          <w:rFonts w:ascii="Palatino Linotype" w:hAnsi="Palatino Linotype"/>
          <w:sz w:val="24"/>
          <w:szCs w:val="24"/>
        </w:rPr>
        <w:t xml:space="preserve">del Acta No. 52 del Fideicomiso </w:t>
      </w:r>
      <w:r w:rsidR="00E23FCC" w:rsidRPr="00E23FCC">
        <w:rPr>
          <w:rFonts w:ascii="Palatino Linotype" w:hAnsi="Palatino Linotype"/>
          <w:sz w:val="24"/>
          <w:szCs w:val="24"/>
        </w:rPr>
        <w:t>Irrevocable de Administración y Fuente de pago 1928</w:t>
      </w:r>
      <w:r w:rsidR="00051920">
        <w:rPr>
          <w:rFonts w:ascii="Palatino Linotype" w:hAnsi="Palatino Linotype"/>
          <w:sz w:val="24"/>
          <w:szCs w:val="24"/>
        </w:rPr>
        <w:t xml:space="preserve">, documento en específico que no </w:t>
      </w:r>
      <w:r w:rsidR="00E23FCC">
        <w:rPr>
          <w:rFonts w:ascii="Palatino Linotype" w:hAnsi="Palatino Linotype"/>
          <w:sz w:val="24"/>
          <w:szCs w:val="24"/>
        </w:rPr>
        <w:t>fue requerido por el recurrente, inmerso</w:t>
      </w:r>
      <w:r w:rsidR="00051920">
        <w:rPr>
          <w:rFonts w:ascii="Palatino Linotype" w:hAnsi="Palatino Linotype"/>
          <w:sz w:val="24"/>
          <w:szCs w:val="24"/>
        </w:rPr>
        <w:t xml:space="preserve"> en </w:t>
      </w:r>
      <w:r w:rsidR="001147AD">
        <w:rPr>
          <w:rFonts w:ascii="Palatino Linotype" w:hAnsi="Palatino Linotype"/>
          <w:sz w:val="24"/>
          <w:szCs w:val="24"/>
        </w:rPr>
        <w:t>el resolutivo segundo</w:t>
      </w:r>
      <w:r w:rsidR="00540C8C">
        <w:rPr>
          <w:rFonts w:ascii="Palatino Linotype" w:hAnsi="Palatino Linotype"/>
          <w:sz w:val="24"/>
          <w:szCs w:val="24"/>
        </w:rPr>
        <w:t>.</w:t>
      </w:r>
    </w:p>
    <w:p w:rsidR="00EA6024" w:rsidRDefault="00EA6024" w:rsidP="00D010E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D010E2" w:rsidRDefault="00D010E2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763425" w:rsidRDefault="00763425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B93F48" w:rsidRDefault="00B93F48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B93F48" w:rsidRDefault="00B93F48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763425" w:rsidRPr="00E70407" w:rsidRDefault="00763425" w:rsidP="00D010E2">
      <w:pPr>
        <w:spacing w:after="0" w:line="360" w:lineRule="auto"/>
        <w:jc w:val="both"/>
        <w:rPr>
          <w:rFonts w:ascii="Palatino Linotype" w:hAnsi="Palatino Linotype"/>
          <w:sz w:val="20"/>
          <w:szCs w:val="24"/>
        </w:rPr>
      </w:pPr>
    </w:p>
    <w:p w:rsidR="00D010E2" w:rsidRDefault="00D010E2" w:rsidP="00D010E2">
      <w:pPr>
        <w:spacing w:after="0" w:line="36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D010E2" w:rsidRDefault="00D010E2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32FD2">
        <w:rPr>
          <w:rFonts w:ascii="Palatino Linotype" w:hAnsi="Palatino Linotype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1353DC" wp14:editId="1584DD0A">
                <wp:simplePos x="0" y="0"/>
                <wp:positionH relativeFrom="column">
                  <wp:posOffset>3778250</wp:posOffset>
                </wp:positionH>
                <wp:positionV relativeFrom="paragraph">
                  <wp:posOffset>162560</wp:posOffset>
                </wp:positionV>
                <wp:extent cx="1200150" cy="140462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0E2" w:rsidRPr="00D32FD2" w:rsidRDefault="00D010E2" w:rsidP="00D010E2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353D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97.5pt;margin-top:12.8pt;width:94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" filled="f" stroked="f">
                <v:textbox style="mso-fit-shape-to-text:t">
                  <w:txbxContent>
                    <w:p w:rsidR="00D010E2" w:rsidRPr="00D32FD2" w:rsidRDefault="00D010E2" w:rsidP="00D010E2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2FD2">
        <w:rPr>
          <w:rFonts w:ascii="Palatino Linotype" w:hAnsi="Palatino Linotype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20925D" wp14:editId="6D9BC96E">
                <wp:simplePos x="0" y="0"/>
                <wp:positionH relativeFrom="column">
                  <wp:posOffset>1054100</wp:posOffset>
                </wp:positionH>
                <wp:positionV relativeFrom="paragraph">
                  <wp:posOffset>179705</wp:posOffset>
                </wp:positionV>
                <wp:extent cx="12001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0E2" w:rsidRPr="00D32FD2" w:rsidRDefault="00D010E2" w:rsidP="00D010E2">
                            <w:pPr>
                              <w:rPr>
                                <w:rFonts w:ascii="Palatino Linotype" w:hAnsi="Palatino Linotyp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20925D" id="_x0000_s1027" type="#_x0000_t202" style="position:absolute;left:0;text-align:left;margin-left:83pt;margin-top:14.1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" filled="f" stroked="f">
                <v:textbox style="mso-fit-shape-to-text:t">
                  <w:txbxContent>
                    <w:p w:rsidR="00D010E2" w:rsidRPr="00D32FD2" w:rsidRDefault="00D010E2" w:rsidP="00D010E2">
                      <w:pPr>
                        <w:rPr>
                          <w:rFonts w:ascii="Palatino Linotype" w:hAnsi="Palatino Linotype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b/>
          <w:sz w:val="24"/>
          <w:szCs w:val="24"/>
        </w:rPr>
        <w:t>Comisionada</w:t>
      </w:r>
      <w:r w:rsidR="00D074E6">
        <w:rPr>
          <w:rFonts w:ascii="Palatino Linotype" w:hAnsi="Palatino Linotype"/>
          <w:b/>
          <w:sz w:val="24"/>
          <w:szCs w:val="24"/>
        </w:rPr>
        <w:t xml:space="preserve"> Presidenta</w:t>
      </w:r>
      <w:r w:rsidR="00F90E9B">
        <w:rPr>
          <w:rFonts w:ascii="Palatino Linotype" w:hAnsi="Palatino Linotype"/>
          <w:b/>
          <w:sz w:val="24"/>
          <w:szCs w:val="24"/>
        </w:rPr>
        <w:t>.</w:t>
      </w:r>
    </w:p>
    <w:p w:rsidR="001147AD" w:rsidRDefault="001147AD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80A3F" w:rsidRDefault="00E80A3F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80A3F" w:rsidRDefault="00E80A3F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p w:rsidR="00E80A3F" w:rsidRDefault="00E80A3F" w:rsidP="00D010E2">
      <w:pPr>
        <w:spacing w:after="0" w:line="36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80A3F" w:rsidRPr="00E80A3F" w:rsidRDefault="00E80A3F" w:rsidP="00E80A3F">
      <w:pPr>
        <w:spacing w:after="0" w:line="360" w:lineRule="auto"/>
        <w:jc w:val="both"/>
        <w:rPr>
          <w:rFonts w:ascii="Palatino Linotype" w:hAnsi="Palatino Linotype"/>
          <w:sz w:val="18"/>
          <w:szCs w:val="20"/>
        </w:rPr>
      </w:pPr>
      <w:r w:rsidRPr="00E80A3F">
        <w:rPr>
          <w:rFonts w:ascii="Palatino Linotype" w:hAnsi="Palatino Linotype"/>
          <w:sz w:val="18"/>
          <w:szCs w:val="20"/>
        </w:rPr>
        <w:t>Esta hoja corres</w:t>
      </w:r>
      <w:r>
        <w:rPr>
          <w:rFonts w:ascii="Palatino Linotype" w:hAnsi="Palatino Linotype"/>
          <w:sz w:val="18"/>
          <w:szCs w:val="20"/>
        </w:rPr>
        <w:t>ponde al Voto Particular emitido en el recurso 0388</w:t>
      </w:r>
      <w:r w:rsidRPr="00E80A3F">
        <w:rPr>
          <w:rFonts w:ascii="Palatino Linotype" w:hAnsi="Palatino Linotype"/>
          <w:sz w:val="18"/>
          <w:szCs w:val="20"/>
        </w:rPr>
        <w:t xml:space="preserve">8/INFOEM/IP/RR/2018 aprobado en fecha </w:t>
      </w:r>
      <w:r>
        <w:rPr>
          <w:rFonts w:ascii="Palatino Linotype" w:hAnsi="Palatino Linotype"/>
          <w:sz w:val="18"/>
          <w:szCs w:val="20"/>
        </w:rPr>
        <w:t>doce de diciembre</w:t>
      </w:r>
      <w:r w:rsidRPr="00E80A3F">
        <w:rPr>
          <w:rFonts w:ascii="Palatino Linotype" w:hAnsi="Palatino Linotype"/>
          <w:sz w:val="18"/>
          <w:szCs w:val="20"/>
        </w:rPr>
        <w:t xml:space="preserve"> de dos mil dieciocho.</w:t>
      </w:r>
    </w:p>
    <w:p w:rsidR="002A5ADD" w:rsidRPr="00E80A3F" w:rsidRDefault="00E80A3F" w:rsidP="004F7EC3">
      <w:pPr>
        <w:spacing w:after="0" w:line="360" w:lineRule="auto"/>
        <w:jc w:val="both"/>
        <w:rPr>
          <w:rFonts w:ascii="Palatino Linotype" w:hAnsi="Palatino Linotype"/>
          <w:sz w:val="18"/>
          <w:szCs w:val="20"/>
        </w:rPr>
      </w:pPr>
      <w:r w:rsidRPr="00E80A3F">
        <w:rPr>
          <w:rFonts w:ascii="Palatino Linotype" w:hAnsi="Palatino Linotype"/>
          <w:sz w:val="18"/>
          <w:szCs w:val="20"/>
        </w:rPr>
        <w:t>OSAM/RDPG</w:t>
      </w:r>
    </w:p>
    <w:sectPr w:rsidR="002A5ADD" w:rsidRPr="00E80A3F" w:rsidSect="00115CE3">
      <w:headerReference w:type="even" r:id="rId7"/>
      <w:headerReference w:type="default" r:id="rId8"/>
      <w:footerReference w:type="default" r:id="rId9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B75" w:rsidRDefault="007B6B75" w:rsidP="00D010E2">
      <w:pPr>
        <w:spacing w:after="0" w:line="240" w:lineRule="auto"/>
      </w:pPr>
      <w:r>
        <w:separator/>
      </w:r>
    </w:p>
  </w:endnote>
  <w:endnote w:type="continuationSeparator" w:id="0">
    <w:p w:rsidR="007B6B75" w:rsidRDefault="007B6B75" w:rsidP="00D01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6C50A8" w:rsidRDefault="006B04D6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F675C0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F675C0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7B6B75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B75" w:rsidRDefault="007B6B75" w:rsidP="00D010E2">
      <w:pPr>
        <w:spacing w:after="0" w:line="240" w:lineRule="auto"/>
      </w:pPr>
      <w:r>
        <w:separator/>
      </w:r>
    </w:p>
  </w:footnote>
  <w:footnote w:type="continuationSeparator" w:id="0">
    <w:p w:rsidR="007B6B75" w:rsidRDefault="007B6B75" w:rsidP="00D01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D010E2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D010E2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0;margin-top:0;width:534.95pt;height:94.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D010E2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4D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A5D6A02" wp14:editId="7CB898A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6B04D6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5D6A02" id="_x0000_s1029" type="#_x0000_t202" style="position:absolute;margin-left:0;margin-top:0;width:457.5pt;height:60.7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6B04D6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BA" w:rsidRDefault="007B6B75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93563644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51" type="#_x0000_t136" style="position:absolute;left:0;text-align:left;margin-left:0;margin-top:0;width:518.25pt;height:111.05pt;rotation:315;z-index:-25165670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D010E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986B33" wp14:editId="5D557D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D010E2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86B3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position:absolute;left:0;text-align:left;margin-left:0;margin-top:0;width:534.95pt;height:94.4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YPkg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D010E2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B04D6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33BCD957" wp14:editId="6EEAB4C5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7B6B75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D758BE" w:rsidRDefault="007B6B75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Pr="00563D0F" w:rsidRDefault="006B04D6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E5FB0" w:rsidRPr="00563D0F" w:rsidRDefault="006B04D6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="00BF1736">
      <w:rPr>
        <w:rFonts w:ascii="Palatino Linotype" w:hAnsi="Palatino Linotype" w:cs="Arial"/>
        <w:b/>
        <w:sz w:val="20"/>
        <w:szCs w:val="20"/>
      </w:rPr>
      <w:t>03888</w:t>
    </w:r>
    <w:r w:rsidR="00EE3CC5" w:rsidRPr="00EE3CC5">
      <w:rPr>
        <w:rFonts w:ascii="Palatino Linotype" w:hAnsi="Palatino Linotype" w:cs="Arial"/>
        <w:b/>
        <w:sz w:val="20"/>
        <w:szCs w:val="20"/>
      </w:rPr>
      <w:t>/INFOEM/IP/RR/2018</w:t>
    </w:r>
  </w:p>
  <w:p w:rsidR="00D758BE" w:rsidRDefault="007B6B75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  <w:p w:rsidR="00233AB2" w:rsidRDefault="007B6B75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F4F6F"/>
    <w:multiLevelType w:val="hybridMultilevel"/>
    <w:tmpl w:val="3E68AA5E"/>
    <w:lvl w:ilvl="0" w:tplc="8C62FF92">
      <w:start w:val="28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90"/>
    <w:multiLevelType w:val="hybridMultilevel"/>
    <w:tmpl w:val="1B6414B6"/>
    <w:lvl w:ilvl="0" w:tplc="20860954">
      <w:start w:val="22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64ABF"/>
    <w:multiLevelType w:val="hybridMultilevel"/>
    <w:tmpl w:val="8BF0FF20"/>
    <w:lvl w:ilvl="0" w:tplc="ADD41D5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D867D7"/>
    <w:multiLevelType w:val="hybridMultilevel"/>
    <w:tmpl w:val="F99C94B6"/>
    <w:lvl w:ilvl="0" w:tplc="7B68C1F8">
      <w:start w:val="36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0E2"/>
    <w:rsid w:val="00015CAD"/>
    <w:rsid w:val="0004501B"/>
    <w:rsid w:val="00051920"/>
    <w:rsid w:val="00055B65"/>
    <w:rsid w:val="00080023"/>
    <w:rsid w:val="0009123D"/>
    <w:rsid w:val="000E48B8"/>
    <w:rsid w:val="001147AD"/>
    <w:rsid w:val="00131429"/>
    <w:rsid w:val="00153496"/>
    <w:rsid w:val="00185C4E"/>
    <w:rsid w:val="00186DF0"/>
    <w:rsid w:val="0021650A"/>
    <w:rsid w:val="00257B59"/>
    <w:rsid w:val="002975E4"/>
    <w:rsid w:val="002A291A"/>
    <w:rsid w:val="002A5ADD"/>
    <w:rsid w:val="00353B36"/>
    <w:rsid w:val="0038586E"/>
    <w:rsid w:val="00386F03"/>
    <w:rsid w:val="00394AA6"/>
    <w:rsid w:val="003B4625"/>
    <w:rsid w:val="003F2650"/>
    <w:rsid w:val="00407B62"/>
    <w:rsid w:val="00450305"/>
    <w:rsid w:val="00461D87"/>
    <w:rsid w:val="0047108F"/>
    <w:rsid w:val="00492C31"/>
    <w:rsid w:val="004D1B09"/>
    <w:rsid w:val="004F7EC3"/>
    <w:rsid w:val="00504303"/>
    <w:rsid w:val="0051597D"/>
    <w:rsid w:val="00540C8C"/>
    <w:rsid w:val="00590E93"/>
    <w:rsid w:val="005A1750"/>
    <w:rsid w:val="005B3944"/>
    <w:rsid w:val="005D366C"/>
    <w:rsid w:val="005D5C5E"/>
    <w:rsid w:val="005E6554"/>
    <w:rsid w:val="00605551"/>
    <w:rsid w:val="00614514"/>
    <w:rsid w:val="00656618"/>
    <w:rsid w:val="006979E5"/>
    <w:rsid w:val="006B04D6"/>
    <w:rsid w:val="006D639A"/>
    <w:rsid w:val="007210CE"/>
    <w:rsid w:val="00763425"/>
    <w:rsid w:val="00780BBE"/>
    <w:rsid w:val="00783C56"/>
    <w:rsid w:val="0079539C"/>
    <w:rsid w:val="007B6B75"/>
    <w:rsid w:val="007D339A"/>
    <w:rsid w:val="007D6E16"/>
    <w:rsid w:val="008028C4"/>
    <w:rsid w:val="008A48F3"/>
    <w:rsid w:val="008E2BE1"/>
    <w:rsid w:val="00916331"/>
    <w:rsid w:val="009172C0"/>
    <w:rsid w:val="009C4D16"/>
    <w:rsid w:val="00A47131"/>
    <w:rsid w:val="00A67AF6"/>
    <w:rsid w:val="00AF7104"/>
    <w:rsid w:val="00B65634"/>
    <w:rsid w:val="00B93F48"/>
    <w:rsid w:val="00BF1736"/>
    <w:rsid w:val="00C14252"/>
    <w:rsid w:val="00C46C86"/>
    <w:rsid w:val="00C73A9E"/>
    <w:rsid w:val="00C86B0D"/>
    <w:rsid w:val="00CD217D"/>
    <w:rsid w:val="00D010E2"/>
    <w:rsid w:val="00D074E6"/>
    <w:rsid w:val="00DA03B7"/>
    <w:rsid w:val="00DB05C7"/>
    <w:rsid w:val="00E11784"/>
    <w:rsid w:val="00E149A5"/>
    <w:rsid w:val="00E23FCC"/>
    <w:rsid w:val="00E277B3"/>
    <w:rsid w:val="00E460FB"/>
    <w:rsid w:val="00E80A3F"/>
    <w:rsid w:val="00E84C89"/>
    <w:rsid w:val="00EA6024"/>
    <w:rsid w:val="00EB658F"/>
    <w:rsid w:val="00ED35BE"/>
    <w:rsid w:val="00EE3CC5"/>
    <w:rsid w:val="00F64466"/>
    <w:rsid w:val="00F675C0"/>
    <w:rsid w:val="00F678A9"/>
    <w:rsid w:val="00F72ED1"/>
    <w:rsid w:val="00F90E9B"/>
    <w:rsid w:val="00FB082F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9D42C39-AA16-48D7-A6F1-AFFBBF1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0E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10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010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010E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10E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D01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DB05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C8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386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5</Pages>
  <Words>989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2018-12-18T00:07:00Z</cp:lastPrinted>
  <dcterms:created xsi:type="dcterms:W3CDTF">2018-06-08T20:14:00Z</dcterms:created>
  <dcterms:modified xsi:type="dcterms:W3CDTF">2018-12-18T00:07:00Z</dcterms:modified>
</cp:coreProperties>
</file>